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Style w:val="page number"/>
          <w:rFonts w:ascii="Calibri" w:cs="Calibri" w:hAnsi="Calibri" w:eastAsia="Calibri"/>
          <w:b w:val="1"/>
          <w:bCs w:val="1"/>
          <w:sz w:val="27"/>
          <w:szCs w:val="27"/>
        </w:rPr>
      </w:pPr>
      <w:r>
        <w:rPr>
          <w:rStyle w:val="page number"/>
          <w:rFonts w:ascii="Calibri" w:cs="Calibri" w:hAnsi="Calibri" w:eastAsia="Calibri"/>
          <w:b w:val="1"/>
          <w:bCs w:val="1"/>
          <w:sz w:val="27"/>
          <w:szCs w:val="27"/>
          <w:rtl w:val="0"/>
          <w:lang w:val="de-DE"/>
        </w:rPr>
        <w:t>Muster f</w:t>
      </w:r>
      <w:r>
        <w:rPr>
          <w:rStyle w:val="page number"/>
          <w:rFonts w:ascii="Calibri" w:cs="Calibri" w:hAnsi="Calibri" w:eastAsia="Calibri"/>
          <w:b w:val="1"/>
          <w:bCs w:val="1"/>
          <w:sz w:val="27"/>
          <w:szCs w:val="27"/>
          <w:rtl w:val="0"/>
          <w:lang w:val="de-DE"/>
        </w:rPr>
        <w:t>ü</w:t>
      </w:r>
      <w:r>
        <w:rPr>
          <w:rStyle w:val="page number"/>
          <w:rFonts w:ascii="Calibri" w:cs="Calibri" w:hAnsi="Calibri" w:eastAsia="Calibri"/>
          <w:b w:val="1"/>
          <w:bCs w:val="1"/>
          <w:sz w:val="27"/>
          <w:szCs w:val="27"/>
          <w:rtl w:val="0"/>
          <w:lang w:val="de-DE"/>
        </w:rPr>
        <w:t xml:space="preserve">r Antrag beim Bundesrat auf Befreiung von der Maskenpflicht im </w:t>
      </w:r>
      <w:r>
        <w:rPr>
          <w:rStyle w:val="page number"/>
          <w:rFonts w:ascii="Calibri" w:cs="Calibri" w:hAnsi="Calibri" w:eastAsia="Calibri"/>
          <w:b w:val="1"/>
          <w:bCs w:val="1"/>
          <w:sz w:val="27"/>
          <w:szCs w:val="27"/>
          <w:rtl w:val="0"/>
          <w:lang w:val="de-DE"/>
        </w:rPr>
        <w:t>Ö</w:t>
      </w:r>
      <w:r>
        <w:rPr>
          <w:rStyle w:val="page number"/>
          <w:rFonts w:ascii="Calibri" w:cs="Calibri" w:hAnsi="Calibri" w:eastAsia="Calibri"/>
          <w:b w:val="1"/>
          <w:bCs w:val="1"/>
          <w:sz w:val="27"/>
          <w:szCs w:val="27"/>
          <w:rtl w:val="0"/>
          <w:lang w:val="de-DE"/>
        </w:rPr>
        <w:t xml:space="preserve">V </w:t>
      </w:r>
    </w:p>
    <w:p>
      <w:pPr>
        <w:pStyle w:val="Normal.0"/>
        <w:jc w:val="center"/>
        <w:rPr>
          <w:rStyle w:val="page number"/>
          <w:rFonts w:ascii="Calibri" w:cs="Calibri" w:hAnsi="Calibri" w:eastAsia="Calibri"/>
        </w:rPr>
      </w:pPr>
      <w:r>
        <w:rPr>
          <w:rStyle w:val="page number"/>
          <w:rFonts w:ascii="Calibri" w:cs="Calibri" w:hAnsi="Calibri" w:eastAsia="Calibri"/>
          <w:rtl w:val="0"/>
          <w:lang w:val="de-DE"/>
        </w:rPr>
        <w:t xml:space="preserve">(Unverbindlicher Vorschlag </w:t>
      </w:r>
      <w:r>
        <w:rPr>
          <w:rStyle w:val="page number"/>
          <w:rFonts w:ascii="Calibri" w:cs="Calibri" w:hAnsi="Calibri" w:eastAsia="Calibri"/>
          <w:rtl w:val="0"/>
          <w:lang w:val="de-DE"/>
        </w:rPr>
        <w:t xml:space="preserve">– </w:t>
      </w:r>
      <w:r>
        <w:rPr>
          <w:rStyle w:val="page number"/>
          <w:rFonts w:ascii="Calibri" w:cs="Calibri" w:hAnsi="Calibri" w:eastAsia="Calibri"/>
          <w:rtl w:val="0"/>
          <w:lang w:val="de-DE"/>
        </w:rPr>
        <w:t>individuell zu erg</w:t>
      </w:r>
      <w:r>
        <w:rPr>
          <w:rStyle w:val="page number"/>
          <w:rFonts w:ascii="Calibri" w:cs="Calibri" w:hAnsi="Calibri" w:eastAsia="Calibri"/>
          <w:rtl w:val="0"/>
          <w:lang w:val="de-DE"/>
        </w:rPr>
        <w:t>ä</w:t>
      </w:r>
      <w:r>
        <w:rPr>
          <w:rStyle w:val="page number"/>
          <w:rFonts w:ascii="Calibri" w:cs="Calibri" w:hAnsi="Calibri" w:eastAsia="Calibri"/>
          <w:rtl w:val="0"/>
          <w:lang w:val="de-DE"/>
        </w:rPr>
        <w:t>nzen, nicht zuletzt durch eigene Quellennachweise und vor allem durch pers</w:t>
      </w:r>
      <w:r>
        <w:rPr>
          <w:rStyle w:val="page number"/>
          <w:rFonts w:ascii="Calibri" w:cs="Calibri" w:hAnsi="Calibri" w:eastAsia="Calibri"/>
          <w:rtl w:val="0"/>
          <w:lang w:val="de-DE"/>
        </w:rPr>
        <w:t>ö</w:t>
      </w:r>
      <w:r>
        <w:rPr>
          <w:rStyle w:val="page number"/>
          <w:rFonts w:ascii="Calibri" w:cs="Calibri" w:hAnsi="Calibri" w:eastAsia="Calibri"/>
          <w:rtl w:val="0"/>
          <w:lang w:val="de-DE"/>
        </w:rPr>
        <w:t>nliche Erfahrungen; wer z.B. beruflich gezwungen ist, eine Maske zu tragen, kann ebenso einen Antrag stellen und br</w:t>
      </w:r>
      <w:r>
        <w:rPr>
          <w:rStyle w:val="page number"/>
          <w:rFonts w:ascii="Calibri" w:cs="Calibri" w:hAnsi="Calibri" w:eastAsia="Calibri"/>
          <w:rtl w:val="0"/>
          <w:lang w:val="de-DE"/>
        </w:rPr>
        <w:t>ä</w:t>
      </w:r>
      <w:r>
        <w:rPr>
          <w:rStyle w:val="page number"/>
          <w:rFonts w:ascii="Calibri" w:cs="Calibri" w:hAnsi="Calibri" w:eastAsia="Calibri"/>
          <w:rtl w:val="0"/>
          <w:lang w:val="de-DE"/>
        </w:rPr>
        <w:t>uchte dazu nur die Argumentation entsprechend anzupassen)</w:t>
      </w: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rStyle w:val="page number"/>
          <w:rFonts w:ascii="Calibri" w:cs="Calibri" w:hAnsi="Calibri" w:eastAsia="Calibri"/>
          <w:b w:val="1"/>
          <w:bCs w:val="1"/>
        </w:rPr>
      </w:pPr>
      <w:r>
        <w:rPr>
          <w:rStyle w:val="page number"/>
          <w:rFonts w:ascii="Symbol" w:hAnsi="Symbol"/>
          <w:rtl w:val="0"/>
          <w:lang w:val="de-DE"/>
        </w:rPr>
        <w:t>[</w:t>
      </w:r>
      <w:r>
        <w:rPr>
          <w:rStyle w:val="page number"/>
          <w:rFonts w:ascii="Calibri" w:cs="Calibri" w:hAnsi="Calibri" w:eastAsia="Calibri"/>
          <w:b w:val="1"/>
          <w:bCs w:val="1"/>
          <w:rtl w:val="0"/>
          <w:lang w:val="de-DE"/>
        </w:rPr>
        <w:t>Pers</w:t>
      </w:r>
      <w:r>
        <w:rPr>
          <w:rStyle w:val="page number"/>
          <w:rFonts w:ascii="Calibri" w:cs="Calibri" w:hAnsi="Calibri" w:eastAsia="Calibri"/>
          <w:b w:val="1"/>
          <w:bCs w:val="1"/>
          <w:rtl w:val="0"/>
          <w:lang w:val="de-DE"/>
        </w:rPr>
        <w:t>ö</w:t>
      </w:r>
      <w:r>
        <w:rPr>
          <w:rStyle w:val="page number"/>
          <w:rFonts w:ascii="Calibri" w:cs="Calibri" w:hAnsi="Calibri" w:eastAsia="Calibri"/>
          <w:b w:val="1"/>
          <w:bCs w:val="1"/>
          <w:rtl w:val="0"/>
          <w:lang w:val="de-DE"/>
        </w:rPr>
        <w:t>nlicher Briefkopf</w:t>
      </w:r>
      <w:r>
        <w:rPr>
          <w:rStyle w:val="page number"/>
          <w:rFonts w:ascii="Symbol" w:hAnsi="Symbol"/>
          <w:rtl w:val="0"/>
          <w:lang w:val="de-DE"/>
        </w:rPr>
        <w:t>]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</w:pPr>
    </w:p>
    <w:p>
      <w:pPr>
        <w:pStyle w:val="Normal.0"/>
        <w:jc w:val="right"/>
        <w:rPr>
          <w:rStyle w:val="page number"/>
          <w:rFonts w:ascii="Calibri" w:cs="Calibri" w:hAnsi="Calibri" w:eastAsia="Calibri"/>
          <w:sz w:val="22"/>
          <w:szCs w:val="22"/>
        </w:rPr>
      </w:pPr>
      <w:r>
        <w:rPr>
          <w:rStyle w:val="page number"/>
          <w:rFonts w:ascii="Symbol" w:hAnsi="Symbol"/>
          <w:sz w:val="22"/>
          <w:szCs w:val="22"/>
          <w:rtl w:val="0"/>
          <w:lang w:val="de-DE"/>
        </w:rPr>
        <w:t>[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Datum</w:t>
      </w:r>
      <w:r>
        <w:rPr>
          <w:rStyle w:val="page number"/>
          <w:rFonts w:ascii="Symbol" w:hAnsi="Symbol"/>
          <w:sz w:val="22"/>
          <w:szCs w:val="22"/>
          <w:rtl w:val="0"/>
          <w:lang w:val="de-DE"/>
        </w:rPr>
        <w:t>]</w:t>
      </w:r>
    </w:p>
    <w:p>
      <w:pPr>
        <w:pStyle w:val="Normal.0"/>
        <w:rPr>
          <w:rStyle w:val="page number"/>
          <w:rFonts w:ascii="Calibri" w:cs="Calibri" w:hAnsi="Calibri" w:eastAsia="Calibri"/>
          <w:sz w:val="22"/>
          <w:szCs w:val="22"/>
        </w:rPr>
      </w:pPr>
      <w:r>
        <w:rPr>
          <w:rStyle w:val="page number"/>
          <w:rFonts w:ascii="Calibri" w:cs="Calibri" w:hAnsi="Calibri" w:eastAsia="Calibri"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4495165</wp:posOffset>
                </wp:positionH>
                <wp:positionV relativeFrom="page">
                  <wp:posOffset>2280920</wp:posOffset>
                </wp:positionV>
                <wp:extent cx="2559685" cy="1002031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685" cy="1002031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Style w:val="page number"/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page number"/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EINSCHREIBEN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page number"/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page number"/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An den Bundesrat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page number"/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page number"/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Schweizerische Bundeskanzlei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page number"/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page number"/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Bundeshaus West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page number"/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3003 Bern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54.0pt;margin-top:179.6pt;width:201.6pt;height:78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Style w:val="page number"/>
                          <w:rFonts w:ascii="Calibri" w:cs="Calibri" w:hAnsi="Calibri" w:eastAsia="Calibri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Style w:val="page number"/>
                          <w:rFonts w:ascii="Calibri" w:cs="Calibri" w:hAnsi="Calibri" w:eastAsia="Calibri"/>
                          <w:b w:val="1"/>
                          <w:bCs w:val="1"/>
                          <w:sz w:val="22"/>
                          <w:szCs w:val="22"/>
                          <w:rtl w:val="0"/>
                          <w:lang w:val="de-DE"/>
                        </w:rPr>
                        <w:t>EINSCHREIBEN</w:t>
                      </w:r>
                    </w:p>
                    <w:p>
                      <w:pPr>
                        <w:pStyle w:val="Normal.0"/>
                        <w:rPr>
                          <w:rStyle w:val="page number"/>
                          <w:rFonts w:ascii="Calibri" w:cs="Calibri" w:hAnsi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Style w:val="page number"/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An den Bundesrat</w:t>
                      </w:r>
                    </w:p>
                    <w:p>
                      <w:pPr>
                        <w:pStyle w:val="Normal.0"/>
                        <w:rPr>
                          <w:rStyle w:val="page number"/>
                          <w:rFonts w:ascii="Calibri" w:cs="Calibri" w:hAnsi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Style w:val="page number"/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Schweizerische Bundeskanzlei</w:t>
                      </w:r>
                    </w:p>
                    <w:p>
                      <w:pPr>
                        <w:pStyle w:val="Normal.0"/>
                        <w:rPr>
                          <w:rStyle w:val="page number"/>
                          <w:rFonts w:ascii="Calibri" w:cs="Calibri" w:hAnsi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Style w:val="page number"/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Bundeshaus West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Style w:val="page number"/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3003 Bern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p>
      <w:pPr>
        <w:pStyle w:val="Normal.0"/>
      </w:pPr>
    </w:p>
    <w:p>
      <w:pPr>
        <w:pStyle w:val="Normal.0"/>
        <w:rPr>
          <w:rStyle w:val="page number"/>
          <w:rFonts w:ascii="Calibri" w:cs="Calibri" w:hAnsi="Calibri" w:eastAsia="Calibri"/>
          <w:b w:val="1"/>
          <w:bCs w:val="1"/>
        </w:rPr>
      </w:pPr>
      <w:r>
        <w:rPr>
          <w:rStyle w:val="page number"/>
          <w:rFonts w:ascii="Calibri" w:cs="Calibri" w:hAnsi="Calibri" w:eastAsia="Calibri"/>
          <w:b w:val="1"/>
          <w:bCs w:val="1"/>
          <w:rtl w:val="0"/>
          <w:lang w:val="de-DE"/>
        </w:rPr>
        <w:t xml:space="preserve">Antrag auf Befreiung von der Maskenpflicht im </w:t>
      </w:r>
      <w:r>
        <w:rPr>
          <w:rStyle w:val="page number"/>
          <w:rFonts w:ascii="Calibri" w:cs="Calibri" w:hAnsi="Calibri" w:eastAsia="Calibri"/>
          <w:b w:val="1"/>
          <w:bCs w:val="1"/>
          <w:rtl w:val="0"/>
          <w:lang w:val="de-DE"/>
        </w:rPr>
        <w:t>ö</w:t>
      </w:r>
      <w:r>
        <w:rPr>
          <w:rStyle w:val="page number"/>
          <w:rFonts w:ascii="Calibri" w:cs="Calibri" w:hAnsi="Calibri" w:eastAsia="Calibri"/>
          <w:b w:val="1"/>
          <w:bCs w:val="1"/>
          <w:rtl w:val="0"/>
          <w:lang w:val="de-DE"/>
        </w:rPr>
        <w:t>ffentlichen Verkehr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rStyle w:val="page number"/>
          <w:rFonts w:ascii="Calibri" w:cs="Calibri" w:hAnsi="Calibri" w:eastAsia="Calibri"/>
          <w:sz w:val="22"/>
          <w:szCs w:val="22"/>
        </w:rPr>
      </w:pP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Sehr geehrte Damen und Herren Bundesr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te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Calibri" w:cs="Calibri" w:hAnsi="Calibri" w:eastAsia="Calibri"/>
          <w:sz w:val="22"/>
          <w:szCs w:val="22"/>
        </w:rPr>
      </w:pP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 xml:space="preserve">Seit Montag, 6. Juli 2020 gilt in der Schweiz eine Maskenpflicht im gesamten 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ö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ffentlichen Verkehr (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Ö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V). Diese Maskenpflicht gilt sogar unabh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 xml:space="preserve">ngig davon, wie viele Leute im 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Ö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 xml:space="preserve">V unterwegs sind (laut FAQ neues Coronavirus des BAG vom 1. Juli 2020, Ziffer 3). Sie als Schweizerischer Bundesrat haben diese Maskenpflicht durch eine 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nderung der Covid-19-Verordnung besondere Lage seit 2.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 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Juli 2020 angeordnet.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Calibri" w:cs="Calibri" w:hAnsi="Calibri" w:eastAsia="Calibri"/>
          <w:sz w:val="22"/>
          <w:szCs w:val="22"/>
        </w:rPr>
      </w:pP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 xml:space="preserve">Durch diese Verordnung zwingen Sie mich, jedes Mal bei Nutzung des 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Ö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V eine Maske anzulegen, deren Nutzen h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ö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chst fragw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rdig ist. Denn die Masken sch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 xml:space="preserve">tzen nicht vor dem neuen Coronavirus. Dieser ist so winzig klein (etwa ein 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Hundert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stel der Gr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ö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 xml:space="preserve">sse von Bakterien), dass er durch die Atemschutzmasken nicht aufgehalten werden kann. Dazu gibt es zahlreiche internationale Studien und Untersuchungsergebnisse. </w:t>
      </w:r>
      <w:r>
        <w:rPr>
          <w:rStyle w:val="page number"/>
          <w:rFonts w:ascii="Symbol" w:hAnsi="Symbol"/>
          <w:sz w:val="22"/>
          <w:szCs w:val="22"/>
          <w:shd w:val="clear" w:color="auto" w:fill="ffff00"/>
          <w:rtl w:val="0"/>
          <w:lang w:val="de-DE"/>
        </w:rPr>
        <w:t>[</w:t>
      </w:r>
      <w:r>
        <w:rPr>
          <w:rStyle w:val="page number"/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shd w:val="clear" w:color="auto" w:fill="ffff00"/>
          <w:rtl w:val="0"/>
          <w:lang w:val="de-DE"/>
        </w:rPr>
        <w:t>An dieser Stelle ggf. nach Belieben erg</w:t>
      </w:r>
      <w:r>
        <w:rPr>
          <w:rStyle w:val="page number"/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shd w:val="clear" w:color="auto" w:fill="ffff00"/>
          <w:rtl w:val="0"/>
          <w:lang w:val="de-DE"/>
        </w:rPr>
        <w:t>ä</w:t>
      </w:r>
      <w:r>
        <w:rPr>
          <w:rStyle w:val="page number"/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shd w:val="clear" w:color="auto" w:fill="ffff00"/>
          <w:rtl w:val="0"/>
          <w:lang w:val="de-DE"/>
        </w:rPr>
        <w:t>nzen</w:t>
      </w:r>
      <w:r>
        <w:rPr>
          <w:rStyle w:val="page number"/>
          <w:rFonts w:ascii="Symbol" w:hAnsi="Symbol"/>
          <w:sz w:val="22"/>
          <w:szCs w:val="22"/>
          <w:shd w:val="clear" w:color="auto" w:fill="ffff00"/>
          <w:rtl w:val="0"/>
          <w:lang w:val="de-DE"/>
        </w:rPr>
        <w:t>]</w:t>
      </w:r>
      <w:r>
        <w:rPr>
          <w:rStyle w:val="page number"/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Die Maske kann daher h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ö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 xml:space="preserve">chstens in geringem Masse (wenn 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 xml:space="preserve">berhaupt) zum Eigenschutz oder zum Schutz von anderen Leuten dienen. Letzteres ist 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berhaupt nicht n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ö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tig, weil ich keine Krankheitssymptome habe. Mit welchem Recht legen Sie Gesunden eine Maskenpflicht auf? Auf welche Rechtsgrundlage st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 xml:space="preserve">tzen Sie das?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Calibri" w:cs="Calibri" w:hAnsi="Calibri" w:eastAsia="Calibri"/>
          <w:sz w:val="22"/>
          <w:szCs w:val="22"/>
        </w:rPr>
      </w:pP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Stattdessen k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ö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nnen die Masken sogar gesundheitssch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 xml:space="preserve">dlich sein: </w:t>
      </w:r>
      <w:r>
        <w:rPr>
          <w:rStyle w:val="page number"/>
          <w:rFonts w:ascii="Symbol" w:hAnsi="Symbol"/>
          <w:sz w:val="22"/>
          <w:szCs w:val="22"/>
          <w:shd w:val="clear" w:color="auto" w:fill="ffff00"/>
          <w:rtl w:val="0"/>
          <w:lang w:val="de-DE"/>
        </w:rPr>
        <w:t>[</w:t>
      </w:r>
      <w:r>
        <w:rPr>
          <w:rStyle w:val="page number"/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shd w:val="clear" w:color="auto" w:fill="ffff00"/>
          <w:rtl w:val="0"/>
          <w:lang w:val="de-DE"/>
        </w:rPr>
        <w:t>M</w:t>
      </w:r>
      <w:r>
        <w:rPr>
          <w:rStyle w:val="page number"/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shd w:val="clear" w:color="auto" w:fill="ffff00"/>
          <w:rtl w:val="0"/>
          <w:lang w:val="de-DE"/>
        </w:rPr>
        <w:t>ö</w:t>
      </w:r>
      <w:r>
        <w:rPr>
          <w:rStyle w:val="page number"/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shd w:val="clear" w:color="auto" w:fill="ffff00"/>
          <w:rtl w:val="0"/>
          <w:lang w:val="de-DE"/>
        </w:rPr>
        <w:t>gliche Aspekte, die genannt werden k</w:t>
      </w:r>
      <w:r>
        <w:rPr>
          <w:rStyle w:val="page number"/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shd w:val="clear" w:color="auto" w:fill="ffff00"/>
          <w:rtl w:val="0"/>
          <w:lang w:val="de-DE"/>
        </w:rPr>
        <w:t>ö</w:t>
      </w:r>
      <w:r>
        <w:rPr>
          <w:rStyle w:val="page number"/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shd w:val="clear" w:color="auto" w:fill="ffff00"/>
          <w:rtl w:val="0"/>
          <w:lang w:val="de-DE"/>
        </w:rPr>
        <w:t>nnen</w:t>
      </w:r>
      <w:r>
        <w:rPr>
          <w:rStyle w:val="page number"/>
          <w:rFonts w:ascii="Symbol" w:hAnsi="Symbol"/>
          <w:sz w:val="22"/>
          <w:szCs w:val="22"/>
          <w:shd w:val="clear" w:color="auto" w:fill="ffff00"/>
          <w:rtl w:val="0"/>
          <w:lang w:val="de-DE"/>
        </w:rPr>
        <w:t>]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Style w:val="page number"/>
          <w:sz w:val="22"/>
          <w:szCs w:val="22"/>
          <w:rtl w:val="0"/>
          <w:lang w:val="de-DE"/>
        </w:rPr>
      </w:pPr>
      <w:r>
        <w:rPr>
          <w:rStyle w:val="page number"/>
          <w:sz w:val="22"/>
          <w:szCs w:val="22"/>
          <w:rtl w:val="0"/>
          <w:lang w:val="de-DE"/>
        </w:rPr>
        <w:t>Durch das Wiedereinatmen der ausgeatmeten Luft gelangen in erh</w:t>
      </w:r>
      <w:r>
        <w:rPr>
          <w:rStyle w:val="page number"/>
          <w:sz w:val="22"/>
          <w:szCs w:val="22"/>
          <w:rtl w:val="0"/>
          <w:lang w:val="de-DE"/>
        </w:rPr>
        <w:t>ö</w:t>
      </w:r>
      <w:r>
        <w:rPr>
          <w:rStyle w:val="page number"/>
          <w:sz w:val="22"/>
          <w:szCs w:val="22"/>
          <w:rtl w:val="0"/>
          <w:lang w:val="de-DE"/>
        </w:rPr>
        <w:t>htem Mass Kohlendioxid und Stickoxide ins Blut;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Style w:val="page number"/>
          <w:sz w:val="22"/>
          <w:szCs w:val="22"/>
          <w:rtl w:val="0"/>
          <w:lang w:val="de-DE"/>
        </w:rPr>
      </w:pPr>
      <w:r>
        <w:rPr>
          <w:rStyle w:val="page number"/>
          <w:sz w:val="22"/>
          <w:szCs w:val="22"/>
          <w:rtl w:val="0"/>
          <w:lang w:val="de-DE"/>
        </w:rPr>
        <w:t>Gleichzeitig nimmt man durch das Tragen der Maske weniger Sauerstoff auf als sonst; es ist erwiesen, dass die Sauerstoffkonzentration im Blut schon nach einer halben Stunde mit Atemschutzmaske signifikant abnimmt; Sauerstoff ist jedoch f</w:t>
      </w:r>
      <w:r>
        <w:rPr>
          <w:rStyle w:val="page number"/>
          <w:sz w:val="22"/>
          <w:szCs w:val="22"/>
          <w:rtl w:val="0"/>
          <w:lang w:val="de-DE"/>
        </w:rPr>
        <w:t>ü</w:t>
      </w:r>
      <w:r>
        <w:rPr>
          <w:rStyle w:val="page number"/>
          <w:sz w:val="22"/>
          <w:szCs w:val="22"/>
          <w:rtl w:val="0"/>
          <w:lang w:val="de-DE"/>
        </w:rPr>
        <w:t>r alle Lebensfunktionen des K</w:t>
      </w:r>
      <w:r>
        <w:rPr>
          <w:rStyle w:val="page number"/>
          <w:sz w:val="22"/>
          <w:szCs w:val="22"/>
          <w:rtl w:val="0"/>
          <w:lang w:val="de-DE"/>
        </w:rPr>
        <w:t>ö</w:t>
      </w:r>
      <w:r>
        <w:rPr>
          <w:rStyle w:val="page number"/>
          <w:sz w:val="22"/>
          <w:szCs w:val="22"/>
          <w:rtl w:val="0"/>
          <w:lang w:val="de-DE"/>
        </w:rPr>
        <w:t>rpers wichtig, auch f</w:t>
      </w:r>
      <w:r>
        <w:rPr>
          <w:rStyle w:val="page number"/>
          <w:sz w:val="22"/>
          <w:szCs w:val="22"/>
          <w:rtl w:val="0"/>
          <w:lang w:val="de-DE"/>
        </w:rPr>
        <w:t>ü</w:t>
      </w:r>
      <w:r>
        <w:rPr>
          <w:rStyle w:val="page number"/>
          <w:sz w:val="22"/>
          <w:szCs w:val="22"/>
          <w:rtl w:val="0"/>
          <w:lang w:val="de-DE"/>
        </w:rPr>
        <w:t>r das Immunsystem;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Style w:val="page number"/>
          <w:sz w:val="22"/>
          <w:szCs w:val="22"/>
          <w:rtl w:val="0"/>
          <w:lang w:val="de-DE"/>
        </w:rPr>
      </w:pPr>
      <w:r>
        <w:rPr>
          <w:rStyle w:val="page number"/>
          <w:sz w:val="22"/>
          <w:szCs w:val="22"/>
          <w:rtl w:val="0"/>
          <w:lang w:val="de-DE"/>
        </w:rPr>
        <w:t>Durch das erh</w:t>
      </w:r>
      <w:r>
        <w:rPr>
          <w:rStyle w:val="page number"/>
          <w:sz w:val="22"/>
          <w:szCs w:val="22"/>
          <w:rtl w:val="0"/>
          <w:lang w:val="de-DE"/>
        </w:rPr>
        <w:t>ö</w:t>
      </w:r>
      <w:r>
        <w:rPr>
          <w:rStyle w:val="page number"/>
          <w:sz w:val="22"/>
          <w:szCs w:val="22"/>
          <w:rtl w:val="0"/>
          <w:lang w:val="de-DE"/>
        </w:rPr>
        <w:t>hte Kohlendioxid und den geringeren Sauerstoff kann es vermehrt zu Kopfschmerzen, M</w:t>
      </w:r>
      <w:r>
        <w:rPr>
          <w:rStyle w:val="page number"/>
          <w:sz w:val="22"/>
          <w:szCs w:val="22"/>
          <w:rtl w:val="0"/>
          <w:lang w:val="de-DE"/>
        </w:rPr>
        <w:t>ü</w:t>
      </w:r>
      <w:r>
        <w:rPr>
          <w:rStyle w:val="page number"/>
          <w:sz w:val="22"/>
          <w:szCs w:val="22"/>
          <w:rtl w:val="0"/>
          <w:lang w:val="de-DE"/>
        </w:rPr>
        <w:t>digkeit, Konzentrationsschw</w:t>
      </w:r>
      <w:r>
        <w:rPr>
          <w:rStyle w:val="page number"/>
          <w:sz w:val="22"/>
          <w:szCs w:val="22"/>
          <w:rtl w:val="0"/>
          <w:lang w:val="de-DE"/>
        </w:rPr>
        <w:t>ä</w:t>
      </w:r>
      <w:r>
        <w:rPr>
          <w:rStyle w:val="page number"/>
          <w:sz w:val="22"/>
          <w:szCs w:val="22"/>
          <w:rtl w:val="0"/>
          <w:lang w:val="de-DE"/>
        </w:rPr>
        <w:t>che und Schwindelgef</w:t>
      </w:r>
      <w:r>
        <w:rPr>
          <w:rStyle w:val="page number"/>
          <w:sz w:val="22"/>
          <w:szCs w:val="22"/>
          <w:rtl w:val="0"/>
          <w:lang w:val="de-DE"/>
        </w:rPr>
        <w:t>ü</w:t>
      </w:r>
      <w:r>
        <w:rPr>
          <w:rStyle w:val="page number"/>
          <w:sz w:val="22"/>
          <w:szCs w:val="22"/>
          <w:rtl w:val="0"/>
          <w:lang w:val="de-DE"/>
        </w:rPr>
        <w:t xml:space="preserve">hlen kommen, vor allem bei </w:t>
      </w:r>
      <w:r>
        <w:rPr>
          <w:rStyle w:val="page number"/>
          <w:sz w:val="22"/>
          <w:szCs w:val="22"/>
          <w:rtl w:val="0"/>
          <w:lang w:val="de-DE"/>
        </w:rPr>
        <w:t>ä</w:t>
      </w:r>
      <w:r>
        <w:rPr>
          <w:rStyle w:val="page number"/>
          <w:sz w:val="22"/>
          <w:szCs w:val="22"/>
          <w:rtl w:val="0"/>
          <w:lang w:val="de-DE"/>
        </w:rPr>
        <w:t xml:space="preserve">lteren Menschen oder solchen mit niedrigem Blutdruck;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Style w:val="page number"/>
          <w:sz w:val="22"/>
          <w:szCs w:val="22"/>
          <w:rtl w:val="0"/>
          <w:lang w:val="de-DE"/>
        </w:rPr>
      </w:pPr>
      <w:r>
        <w:rPr>
          <w:rStyle w:val="page number"/>
          <w:sz w:val="22"/>
          <w:szCs w:val="22"/>
          <w:rtl w:val="0"/>
          <w:lang w:val="de-DE"/>
        </w:rPr>
        <w:t>Durch die feuchtwarme Umgebung unter der Maske bilden sich vermehrt Bakterien, Pilze und Herpesviren, die dann wieder eingeatmet werden;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Style w:val="page number"/>
          <w:sz w:val="22"/>
          <w:szCs w:val="22"/>
          <w:rtl w:val="0"/>
          <w:lang w:val="de-DE"/>
        </w:rPr>
      </w:pPr>
      <w:r>
        <w:rPr>
          <w:rStyle w:val="page number"/>
          <w:sz w:val="22"/>
          <w:szCs w:val="22"/>
          <w:rtl w:val="0"/>
          <w:lang w:val="de-DE"/>
        </w:rPr>
        <w:t xml:space="preserve">Die Lunge wird nicht mehr so gut </w:t>
      </w:r>
      <w:r>
        <w:rPr>
          <w:rStyle w:val="page number"/>
          <w:sz w:val="22"/>
          <w:szCs w:val="22"/>
          <w:rtl w:val="0"/>
          <w:lang w:val="de-DE"/>
        </w:rPr>
        <w:t>«</w:t>
      </w:r>
      <w:r>
        <w:rPr>
          <w:rStyle w:val="page number"/>
          <w:sz w:val="22"/>
          <w:szCs w:val="22"/>
          <w:rtl w:val="0"/>
          <w:lang w:val="de-DE"/>
        </w:rPr>
        <w:t>bel</w:t>
      </w:r>
      <w:r>
        <w:rPr>
          <w:rStyle w:val="page number"/>
          <w:sz w:val="22"/>
          <w:szCs w:val="22"/>
          <w:rtl w:val="0"/>
          <w:lang w:val="de-DE"/>
        </w:rPr>
        <w:t>ü</w:t>
      </w:r>
      <w:r>
        <w:rPr>
          <w:rStyle w:val="page number"/>
          <w:sz w:val="22"/>
          <w:szCs w:val="22"/>
          <w:rtl w:val="0"/>
          <w:lang w:val="de-DE"/>
        </w:rPr>
        <w:t>ftet</w:t>
      </w:r>
      <w:r>
        <w:rPr>
          <w:rStyle w:val="page number"/>
          <w:sz w:val="22"/>
          <w:szCs w:val="22"/>
          <w:rtl w:val="0"/>
          <w:lang w:val="de-DE"/>
        </w:rPr>
        <w:t xml:space="preserve">» </w:t>
      </w:r>
      <w:r>
        <w:rPr>
          <w:rStyle w:val="page number"/>
          <w:sz w:val="22"/>
          <w:szCs w:val="22"/>
          <w:rtl w:val="0"/>
          <w:lang w:val="de-DE"/>
        </w:rPr>
        <w:t>wie sonst, so dass Lungenkrankheiten gef</w:t>
      </w:r>
      <w:r>
        <w:rPr>
          <w:rStyle w:val="page number"/>
          <w:sz w:val="22"/>
          <w:szCs w:val="22"/>
          <w:rtl w:val="0"/>
          <w:lang w:val="de-DE"/>
        </w:rPr>
        <w:t>ö</w:t>
      </w:r>
      <w:r>
        <w:rPr>
          <w:rStyle w:val="page number"/>
          <w:sz w:val="22"/>
          <w:szCs w:val="22"/>
          <w:rtl w:val="0"/>
          <w:lang w:val="de-DE"/>
        </w:rPr>
        <w:t>rdert werden k</w:t>
      </w:r>
      <w:r>
        <w:rPr>
          <w:rStyle w:val="page number"/>
          <w:sz w:val="22"/>
          <w:szCs w:val="22"/>
          <w:rtl w:val="0"/>
          <w:lang w:val="de-DE"/>
        </w:rPr>
        <w:t>ö</w:t>
      </w:r>
      <w:r>
        <w:rPr>
          <w:rStyle w:val="page number"/>
          <w:sz w:val="22"/>
          <w:szCs w:val="22"/>
          <w:rtl w:val="0"/>
          <w:lang w:val="de-DE"/>
        </w:rPr>
        <w:t>nnen;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Style w:val="page number"/>
          <w:sz w:val="22"/>
          <w:szCs w:val="22"/>
          <w:rtl w:val="0"/>
          <w:lang w:val="de-DE"/>
        </w:rPr>
      </w:pPr>
      <w:r>
        <w:rPr>
          <w:rStyle w:val="page number"/>
          <w:sz w:val="22"/>
          <w:szCs w:val="22"/>
          <w:rtl w:val="0"/>
          <w:lang w:val="de-DE"/>
        </w:rPr>
        <w:t>Beim Tragen herk</w:t>
      </w:r>
      <w:r>
        <w:rPr>
          <w:rStyle w:val="page number"/>
          <w:sz w:val="22"/>
          <w:szCs w:val="22"/>
          <w:rtl w:val="0"/>
          <w:lang w:val="de-DE"/>
        </w:rPr>
        <w:t>ö</w:t>
      </w:r>
      <w:r>
        <w:rPr>
          <w:rStyle w:val="page number"/>
          <w:sz w:val="22"/>
          <w:szCs w:val="22"/>
          <w:rtl w:val="0"/>
          <w:lang w:val="de-DE"/>
        </w:rPr>
        <w:t>mmlicher Masken sind zwischenzeitlich auch dermatologische Probleme beobachtet worden; das heisst, es kann durch das Tragen von Hygienemasken zu Hautirritationen, Ausschl</w:t>
      </w:r>
      <w:r>
        <w:rPr>
          <w:rStyle w:val="page number"/>
          <w:sz w:val="22"/>
          <w:szCs w:val="22"/>
          <w:rtl w:val="0"/>
          <w:lang w:val="de-DE"/>
        </w:rPr>
        <w:t>ä</w:t>
      </w:r>
      <w:r>
        <w:rPr>
          <w:rStyle w:val="page number"/>
          <w:sz w:val="22"/>
          <w:szCs w:val="22"/>
          <w:rtl w:val="0"/>
          <w:lang w:val="de-DE"/>
        </w:rPr>
        <w:t>gen und Pickeln kommen.</w:t>
      </w:r>
    </w:p>
    <w:p>
      <w:pPr>
        <w:pStyle w:val="Normal.0"/>
        <w:jc w:val="both"/>
        <w:rPr>
          <w:rStyle w:val="page number"/>
          <w:rFonts w:ascii="Calibri" w:cs="Calibri" w:hAnsi="Calibri" w:eastAsia="Calibri"/>
          <w:sz w:val="22"/>
          <w:szCs w:val="22"/>
        </w:rPr>
      </w:pPr>
      <w:r>
        <w:rPr>
          <w:rStyle w:val="page number"/>
          <w:rFonts w:ascii="Symbol" w:hAnsi="Symbol"/>
          <w:sz w:val="22"/>
          <w:szCs w:val="22"/>
          <w:shd w:val="clear" w:color="auto" w:fill="ffff00"/>
          <w:rtl w:val="0"/>
          <w:lang w:val="de-DE"/>
        </w:rPr>
        <w:t>[</w:t>
      </w:r>
      <w:r>
        <w:rPr>
          <w:rStyle w:val="page number"/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shd w:val="clear" w:color="auto" w:fill="ffff00"/>
          <w:rtl w:val="0"/>
          <w:lang w:val="de-DE"/>
        </w:rPr>
        <w:t>An dieser Stelle nach Belieben streichen oder erg</w:t>
      </w:r>
      <w:r>
        <w:rPr>
          <w:rStyle w:val="page number"/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shd w:val="clear" w:color="auto" w:fill="ffff00"/>
          <w:rtl w:val="0"/>
          <w:lang w:val="de-DE"/>
        </w:rPr>
        <w:t>ä</w:t>
      </w:r>
      <w:r>
        <w:rPr>
          <w:rStyle w:val="page number"/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shd w:val="clear" w:color="auto" w:fill="ffff00"/>
          <w:rtl w:val="0"/>
          <w:lang w:val="de-DE"/>
        </w:rPr>
        <w:t>nzen, am besten durch erste pers</w:t>
      </w:r>
      <w:r>
        <w:rPr>
          <w:rStyle w:val="page number"/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shd w:val="clear" w:color="auto" w:fill="ffff00"/>
          <w:rtl w:val="0"/>
          <w:lang w:val="de-DE"/>
        </w:rPr>
        <w:t>ö</w:t>
      </w:r>
      <w:r>
        <w:rPr>
          <w:rStyle w:val="page number"/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shd w:val="clear" w:color="auto" w:fill="ffff00"/>
          <w:rtl w:val="0"/>
          <w:lang w:val="de-DE"/>
        </w:rPr>
        <w:t>nliche Erfahrungen mit dem Maskentragen</w:t>
      </w:r>
      <w:r>
        <w:rPr>
          <w:rStyle w:val="page number"/>
          <w:rFonts w:ascii="Symbol" w:hAnsi="Symbol"/>
          <w:sz w:val="22"/>
          <w:szCs w:val="22"/>
          <w:shd w:val="clear" w:color="auto" w:fill="ffff00"/>
          <w:rtl w:val="0"/>
          <w:lang w:val="de-DE"/>
        </w:rPr>
        <w:t>]</w:t>
      </w:r>
      <w:r>
        <w:rPr>
          <w:rStyle w:val="page number"/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Calibri" w:cs="Calibri" w:hAnsi="Calibri" w:eastAsia="Calibri"/>
          <w:sz w:val="22"/>
          <w:szCs w:val="22"/>
        </w:rPr>
      </w:pP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Einem fehlenden Nutzen stehen erwiesene gesundheitliche Nachteile gegen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ber. Die von Ihnen angeordnete Maskenpflicht ist schon nicht geeignet, um das Ansteckungsrisiko zu senken. Zudem ist sie auch nicht notwendig und offensichtlich unverh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ltnism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ssig. Ich wehre mich dagegen, zu einem gesundheitssch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digenden Verhalten gezwungen zu werden und berufe mich dazu auf mein Grundrecht auf k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ö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rperliche Unversehrtheit (Art. 10 Abs.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 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2 BV).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page number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Aus diesen Gr</w:t>
      </w:r>
      <w:r>
        <w:rPr>
          <w:rStyle w:val="page number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ü</w:t>
      </w:r>
      <w:r>
        <w:rPr>
          <w:rStyle w:val="page number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 xml:space="preserve">nden beantrage ich, ab sofort von der Maskenpflicht befreit zu werden.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Calibri" w:cs="Calibri" w:hAnsi="Calibri" w:eastAsia="Calibri"/>
          <w:sz w:val="22"/>
          <w:szCs w:val="22"/>
        </w:rPr>
      </w:pP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Sollten Sie meinen Antrag ablehnen, bitte ich um den Erlass einer anfechtbaren Verf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gung. Diese sollte die Gr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nde darlegen, was Sie als Bundesrat zu der Schlussfolgerung gef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hrt hat, es m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 xml:space="preserve">sse ausgerechnet jetzt eine Maskenpflicht im 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Ö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V verordnet werden, nachdem die Epidemie l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ngst vorbei ist und vom BAG nur noch verschwindend wenige, t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gliche Neuinfizierte festgestellt werden. Ob es sich um tats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 xml:space="preserve">chlich Infizierte handelt, ist unklar, weil die verwendeten Tests nicht validiert und falsch-positive Testergebnisse keine Seltenheit sind.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Calibri" w:cs="Calibri" w:hAnsi="Calibri" w:eastAsia="Calibri"/>
          <w:sz w:val="22"/>
          <w:szCs w:val="22"/>
        </w:rPr>
      </w:pP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 xml:space="preserve">Mit gestiegenen 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«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Fallzahlen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 xml:space="preserve">» 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seit Mitte Juni 2020 (FAQ neues Coronavirus des BAG vom 1. Juli 2020) brauchen Sie nicht zu argumentieren. Das Verh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ltnis zwischen vorgenommenen Tests und positiven Ergebnissen ist nach der Statistik des BAG seit zwei Monaten konstant um oder unter 1%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"https://covid-19-schweiz.bagapps.ch/de-3.html"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https://covid-19-schweiz.bagapps.ch/de-3.html</w:t>
      </w:r>
      <w:r>
        <w:rPr/>
        <w:fldChar w:fldCharType="end" w:fldLock="0"/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). Es gab in der Woche vor Verordnung der Maskenpflicht keine erh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ö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hte Ansteckungsgefahr, sondern nur deutlich mehr Tests.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</w:pPr>
      <w:r>
        <w:drawing>
          <wp:inline distT="0" distB="0" distL="0" distR="0">
            <wp:extent cx="3505200" cy="9906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</w:p>
    <w:p>
      <w:pPr>
        <w:pStyle w:val="Normal.0"/>
        <w:jc w:val="both"/>
        <w:rPr>
          <w:rStyle w:val="page number"/>
          <w:rFonts w:ascii="Calibri" w:cs="Calibri" w:hAnsi="Calibri" w:eastAsia="Calibri"/>
          <w:sz w:val="22"/>
          <w:szCs w:val="22"/>
        </w:rPr>
      </w:pP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Selbst bei absoluter Betrachtung der Anstreckungszahlen spielt es keine Rolle, ob pro Tag 20 oder (wie am 30.6.20) 180 Neuinfizierte zu verzeichnen sind. Bei einer Gesamtbev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ö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lkerung von etwa 8.6 Mio. Menschen in der Schweiz entspricht selbst die h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ö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here Zahl nur einem Anteil von 0.002%. Mit anderen Worten, 99.998% sind von den t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glichen Neuinfektionen nicht betroffen. Wie k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ö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nnen Sie da von einer Epidemie sprechen?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Calibri" w:cs="Calibri" w:hAnsi="Calibri" w:eastAsia="Calibri"/>
          <w:sz w:val="22"/>
          <w:szCs w:val="22"/>
        </w:rPr>
      </w:pP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Ich erwarte Ihre baldige Nachricht zu meinem Antrag und behalte mir vor, eine ablehnende Verf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 xml:space="preserve">gung gerichtlich 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berpr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 xml:space="preserve">fen zu lassen, wenn sie nicht 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berzeugend begr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ndet und mit nachpr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fbaren Fakten belegt sein sollte.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page number"/>
          <w:rFonts w:ascii="Calibri" w:cs="Calibri" w:hAnsi="Calibri" w:eastAsia="Calibri"/>
          <w:sz w:val="22"/>
          <w:szCs w:val="22"/>
        </w:rPr>
      </w:pP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Mit freundlichen Gr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Style w:val="page number"/>
          <w:rFonts w:ascii="Calibri" w:cs="Calibri" w:hAnsi="Calibri" w:eastAsia="Calibri"/>
          <w:sz w:val="22"/>
          <w:szCs w:val="22"/>
          <w:rtl w:val="0"/>
          <w:lang w:val="de-DE"/>
        </w:rPr>
        <w:t>ssen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417" w:right="1417" w:bottom="1134" w:left="1417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6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page number">
    <w:name w:val="page number"/>
    <w:rPr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Importierter Stil: 1">
    <w:name w:val="Importierter Stil: 1"/>
    <w:pPr>
      <w:numPr>
        <w:numId w:val="1"/>
      </w:numPr>
    </w:p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